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2091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МР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"Асаликентская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Камилова М.Э.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Баламетова Т.З.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3085618)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08ac55b-44c9-400c-838c-9af63dfa3fb2" w:id="3"/>
      <w:r>
        <w:rPr>
          <w:rFonts w:ascii="Times New Roman" w:hAnsi="Times New Roman"/>
          <w:b/>
          <w:i w:val="false"/>
          <w:color w:val="000000"/>
          <w:sz w:val="28"/>
        </w:rPr>
        <w:t>с. Асаликент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20e1ab1-8771-4456-8e22-9864249693d4" w:id="4"/>
      <w:r>
        <w:rPr>
          <w:rFonts w:ascii="Times New Roman" w:hAnsi="Times New Roman"/>
          <w:b/>
          <w:i w:val="false"/>
          <w:color w:val="000000"/>
          <w:sz w:val="28"/>
        </w:rPr>
        <w:t>2023-2024 уч.г.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209164" w:id="5"/>
    <w:p>
      <w:pPr>
        <w:sectPr>
          <w:pgSz w:w="11906" w:h="16383" w:orient="portrait"/>
        </w:sectPr>
      </w:pPr>
    </w:p>
    <w:bookmarkEnd w:id="5"/>
    <w:bookmarkEnd w:id="0"/>
    <w:bookmarkStart w:name="block-2320916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3209166" w:id="8"/>
    <w:p>
      <w:pPr>
        <w:sectPr>
          <w:pgSz w:w="11906" w:h="16383" w:orient="portrait"/>
        </w:sectPr>
      </w:pPr>
    </w:p>
    <w:bookmarkEnd w:id="8"/>
    <w:bookmarkEnd w:id="6"/>
    <w:bookmarkStart w:name="block-2320916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23209165" w:id="10"/>
    <w:p>
      <w:pPr>
        <w:sectPr>
          <w:pgSz w:w="11906" w:h="16383" w:orient="portrait"/>
        </w:sectPr>
      </w:pPr>
    </w:p>
    <w:bookmarkEnd w:id="10"/>
    <w:bookmarkEnd w:id="9"/>
    <w:bookmarkStart w:name="block-23209167" w:id="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3"/>
      <w:bookmarkEnd w:id="13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4"/>
      <w:bookmarkEnd w:id="14"/>
      <w:bookmarkStart w:name="_Toc134720971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23209167" w:id="16"/>
    <w:p>
      <w:pPr>
        <w:sectPr>
          <w:pgSz w:w="11906" w:h="16383" w:orient="portrait"/>
        </w:sectPr>
      </w:pPr>
    </w:p>
    <w:bookmarkEnd w:id="16"/>
    <w:bookmarkEnd w:id="11"/>
    <w:bookmarkStart w:name="block-2320916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09163" w:id="18"/>
    <w:p>
      <w:pPr>
        <w:sectPr>
          <w:pgSz w:w="16383" w:h="11906" w:orient="landscape"/>
        </w:sectPr>
      </w:pPr>
    </w:p>
    <w:bookmarkEnd w:id="18"/>
    <w:bookmarkEnd w:id="17"/>
    <w:bookmarkStart w:name="block-2320916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09168" w:id="20"/>
    <w:p>
      <w:pPr>
        <w:sectPr>
          <w:pgSz w:w="16383" w:h="11906" w:orient="landscape"/>
        </w:sectPr>
      </w:pPr>
    </w:p>
    <w:bookmarkEnd w:id="20"/>
    <w:bookmarkEnd w:id="19"/>
    <w:bookmarkStart w:name="block-2320916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fd2563da-70e6-4a8e-9eef-1431331cf80c" w:id="2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fd2563da-70e6-4a8e-9eef-1431331cf80c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fd2563da-70e6-4a8e-9eef-1431331cf80c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2 класс/ Малышева Н.А., Общество с ограниченной ответственностью «ДРОФА»;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209169" w:id="25"/>
    <w:p>
      <w:pPr>
        <w:sectPr>
          <w:pgSz w:w="11906" w:h="16383" w:orient="portrait"/>
        </w:sectPr>
      </w:pPr>
    </w:p>
    <w:bookmarkEnd w:id="25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